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0" w:firstLineChars="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b w:val="0"/>
          <w:bCs w:val="0"/>
          <w:i w:val="0"/>
          <w:iCs w:val="0"/>
          <w:caps w:val="0"/>
          <w:color w:val="000000"/>
          <w:spacing w:val="0"/>
          <w:kern w:val="0"/>
          <w:sz w:val="28"/>
          <w:szCs w:val="28"/>
          <w:highlight w:val="none"/>
          <w:shd w:val="clear" w:color="auto" w:fill="FFFFFF"/>
          <w:lang w:val="en-US" w:eastAsia="zh-CN" w:bidi="ar"/>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2"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b/>
          <w:bCs/>
          <w:i w:val="0"/>
          <w:iCs w:val="0"/>
          <w:caps w:val="0"/>
          <w:color w:val="000000"/>
          <w:spacing w:val="0"/>
          <w:kern w:val="0"/>
          <w:sz w:val="28"/>
          <w:szCs w:val="28"/>
          <w:highlight w:val="none"/>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leftChars="0" w:right="0" w:firstLine="0" w:firstLineChars="0"/>
        <w:jc w:val="center"/>
        <w:textAlignment w:val="auto"/>
        <w:rPr>
          <w:rFonts w:hint="eastAsia" w:asciiTheme="majorEastAsia" w:hAnsiTheme="majorEastAsia" w:eastAsiaTheme="majorEastAsia" w:cstheme="majorEastAsia"/>
          <w:b/>
          <w:bCs/>
          <w:i w:val="0"/>
          <w:iCs w:val="0"/>
          <w:caps w:val="0"/>
          <w:color w:val="000000"/>
          <w:spacing w:val="0"/>
          <w:sz w:val="32"/>
          <w:szCs w:val="32"/>
          <w:highlight w:val="none"/>
        </w:rPr>
      </w:pPr>
      <w:bookmarkStart w:id="0" w:name="_GoBack"/>
      <w:r>
        <w:rPr>
          <w:rFonts w:hint="eastAsia" w:asciiTheme="majorEastAsia" w:hAnsiTheme="majorEastAsia" w:eastAsiaTheme="majorEastAsia" w:cstheme="majorEastAsia"/>
          <w:b/>
          <w:bCs/>
          <w:i w:val="0"/>
          <w:iCs w:val="0"/>
          <w:caps w:val="0"/>
          <w:color w:val="000000"/>
          <w:spacing w:val="0"/>
          <w:kern w:val="0"/>
          <w:sz w:val="32"/>
          <w:szCs w:val="32"/>
          <w:highlight w:val="none"/>
          <w:shd w:val="clear" w:color="auto" w:fill="FFFFFF"/>
          <w:lang w:val="en-US" w:eastAsia="zh-CN" w:bidi="ar"/>
        </w:rPr>
        <w:t>全国性社会团体2021年度检查事项须知</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sz w:val="28"/>
          <w:szCs w:val="28"/>
          <w:highlight w:val="none"/>
        </w:rPr>
      </w:pPr>
      <w:r>
        <w:rPr>
          <w:rFonts w:hint="eastAsia" w:asciiTheme="minorEastAsia" w:hAnsiTheme="minorEastAsia" w:eastAsiaTheme="minorEastAsia" w:cstheme="minorEastAsia"/>
          <w:b/>
          <w:bCs/>
          <w:i w:val="0"/>
          <w:iCs w:val="0"/>
          <w:caps w:val="0"/>
          <w:color w:val="000000"/>
          <w:spacing w:val="0"/>
          <w:kern w:val="0"/>
          <w:sz w:val="28"/>
          <w:szCs w:val="28"/>
          <w:highlight w:val="none"/>
          <w:shd w:val="clear" w:color="auto" w:fill="FFFFFF"/>
          <w:lang w:val="en-US" w:eastAsia="zh-CN" w:bidi="ar"/>
        </w:rPr>
        <w:t>一、年检范围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凡在2021年12月31日之前经民政部批准登记成立的全国性社会团体、跨省级行政区域社会团体（以下简称社会团体），均应当参加年检。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kern w:val="0"/>
          <w:sz w:val="28"/>
          <w:szCs w:val="28"/>
          <w:highlight w:val="none"/>
          <w:shd w:val="clear" w:color="auto" w:fill="FFFFFF"/>
          <w:lang w:bidi="ar"/>
        </w:rPr>
      </w:pPr>
      <w:r>
        <w:rPr>
          <w:rFonts w:hint="eastAsia" w:asciiTheme="minorEastAsia" w:hAnsiTheme="minorEastAsia" w:eastAsiaTheme="minorEastAsia" w:cstheme="minorEastAsia"/>
          <w:b/>
          <w:bCs/>
          <w:i w:val="0"/>
          <w:iCs w:val="0"/>
          <w:caps w:val="0"/>
          <w:color w:val="000000"/>
          <w:spacing w:val="0"/>
          <w:kern w:val="0"/>
          <w:sz w:val="28"/>
          <w:szCs w:val="28"/>
          <w:highlight w:val="none"/>
          <w:shd w:val="clear" w:color="auto" w:fill="FFFFFF"/>
          <w:lang w:val="en-US" w:eastAsia="zh-CN" w:bidi="ar"/>
        </w:rPr>
        <w:t>二、年检材料填报要求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社会团体应当于2022年5月31日前按照以下程序和要求完成年检材料填写和报送。</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kern w:val="0"/>
          <w:sz w:val="28"/>
          <w:szCs w:val="28"/>
          <w:highlight w:val="none"/>
          <w:shd w:val="clear" w:color="auto" w:fill="FFFFFF"/>
          <w:lang w:val="en-US" w:eastAsia="zh-CN" w:bidi="ar"/>
        </w:rPr>
      </w:pPr>
      <w:r>
        <w:rPr>
          <w:rFonts w:hint="eastAsia" w:asciiTheme="minorEastAsia" w:hAnsiTheme="minorEastAsia" w:eastAsiaTheme="minorEastAsia" w:cstheme="minorEastAsia"/>
          <w:b/>
          <w:bCs/>
          <w:i w:val="0"/>
          <w:iCs w:val="0"/>
          <w:caps w:val="0"/>
          <w:color w:val="000000"/>
          <w:spacing w:val="0"/>
          <w:kern w:val="0"/>
          <w:sz w:val="28"/>
          <w:szCs w:val="28"/>
          <w:highlight w:val="none"/>
          <w:shd w:val="clear" w:color="auto" w:fill="FFFFFF"/>
          <w:lang w:val="en-US" w:eastAsia="zh-CN" w:bidi="ar"/>
        </w:rPr>
        <w:t>网上填报年度工作报告书。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leftChars="0" w:right="0" w:firstLine="0" w:firstLineChars="0"/>
        <w:jc w:val="both"/>
        <w:textAlignment w:val="auto"/>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 xml:space="preserve">    2022年3月1日起登录中国社会组织政务服务平台（https://chinanpo.mca.gov.cn/），在首页“网上办事大厅”栏目点击“社会组织入口”，输入用户名和密码登录，选择菜单栏中“年检”业务的“网上填报”，填写2021年度工作报告书。6月1日起网上填报通道将关闭。</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kern w:val="0"/>
          <w:sz w:val="28"/>
          <w:szCs w:val="28"/>
          <w:highlight w:val="none"/>
          <w:shd w:val="clear" w:color="auto" w:fill="FFFFFF"/>
          <w:lang w:bidi="ar"/>
        </w:rPr>
      </w:pPr>
      <w:r>
        <w:rPr>
          <w:rFonts w:hint="eastAsia" w:asciiTheme="minorEastAsia" w:hAnsiTheme="minorEastAsia" w:eastAsiaTheme="minorEastAsia" w:cstheme="minorEastAsia"/>
          <w:b/>
          <w:bCs/>
          <w:i w:val="0"/>
          <w:iCs w:val="0"/>
          <w:caps w:val="0"/>
          <w:color w:val="000000"/>
          <w:spacing w:val="0"/>
          <w:kern w:val="0"/>
          <w:sz w:val="28"/>
          <w:szCs w:val="28"/>
          <w:highlight w:val="none"/>
          <w:shd w:val="clear" w:color="auto" w:fill="FFFFFF"/>
          <w:lang w:val="en-US" w:eastAsia="zh-CN" w:bidi="ar"/>
        </w:rPr>
        <w:t>（二）准备年检纸质材料。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2" w:firstLineChars="200"/>
        <w:jc w:val="both"/>
        <w:textAlignment w:val="auto"/>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pPr>
      <w:r>
        <w:rPr>
          <w:rFonts w:hint="eastAsia" w:asciiTheme="minorEastAsia" w:hAnsiTheme="minorEastAsia" w:eastAsiaTheme="minorEastAsia" w:cstheme="minorEastAsia"/>
          <w:b/>
          <w:bCs/>
          <w:i w:val="0"/>
          <w:iCs w:val="0"/>
          <w:caps w:val="0"/>
          <w:color w:val="000000"/>
          <w:spacing w:val="0"/>
          <w:kern w:val="0"/>
          <w:sz w:val="28"/>
          <w:szCs w:val="28"/>
          <w:highlight w:val="none"/>
          <w:shd w:val="clear" w:color="auto" w:fill="FFFFFF"/>
          <w:lang w:val="en-US" w:eastAsia="zh-CN" w:bidi="ar"/>
        </w:rPr>
        <w:t>1.年度工作报告书。</w:t>
      </w:r>
      <w:r>
        <w:rPr>
          <w:rFonts w:hint="eastAsia" w:asciiTheme="minorEastAsia" w:hAnsiTheme="minorEastAsia" w:eastAsiaTheme="minorEastAsia" w:cstheme="minorEastAsia"/>
          <w:b w:val="0"/>
          <w:bCs w:val="0"/>
          <w:i w:val="0"/>
          <w:iCs w:val="0"/>
          <w:caps w:val="0"/>
          <w:color w:val="000000"/>
          <w:spacing w:val="0"/>
          <w:kern w:val="0"/>
          <w:sz w:val="28"/>
          <w:szCs w:val="28"/>
          <w:highlight w:val="none"/>
          <w:shd w:val="clear" w:color="auto" w:fill="FFFFFF"/>
          <w:lang w:val="en-US" w:eastAsia="zh-CN" w:bidi="ar"/>
        </w:rPr>
        <w:t>社会团体在</w:t>
      </w: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完成网上填报并提交后，将年度工作报告书打印成A4大小纸质文本一份，由法定代表人签字、财务负责人签字并加盖社会团体印章，于2022年3月31日前报送业务主管单位。已脱钩全国性行业协会商会无需报送。</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年度工作报告书网上填报提交后，将不能退回修改。确有修改事项的，可将对应页面打印后手动修改并作出明显标识，加盖社会团体印章，报业务主管单位审查同意并加盖印章后，以PDF格式在网上填报系统内“补充材料上传”栏目上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2" w:firstLineChars="200"/>
        <w:jc w:val="both"/>
        <w:textAlignment w:val="auto"/>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pPr>
      <w:r>
        <w:rPr>
          <w:rFonts w:hint="eastAsia" w:asciiTheme="minorEastAsia" w:hAnsiTheme="minorEastAsia" w:eastAsiaTheme="minorEastAsia" w:cstheme="minorEastAsia"/>
          <w:b/>
          <w:bCs/>
          <w:i w:val="0"/>
          <w:iCs w:val="0"/>
          <w:caps w:val="0"/>
          <w:color w:val="000000"/>
          <w:spacing w:val="0"/>
          <w:kern w:val="0"/>
          <w:sz w:val="28"/>
          <w:szCs w:val="28"/>
          <w:highlight w:val="none"/>
          <w:shd w:val="clear" w:color="auto" w:fill="FFFFFF"/>
          <w:lang w:val="en-US" w:eastAsia="zh-CN" w:bidi="ar"/>
        </w:rPr>
        <w:t>2.已脱钩全国性行业协会商会资产报告。</w:t>
      </w: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已脱钩全国性行业协会商会要按照《脱钩后行业协会商会资产管理暂行办法》（财资〔2017〕86号）要求，在提交年检材料前编制包括国有资产和暂按国有资产管理的资产在内的资产报告，并在网上填报。已脱钩全国性行业协会商会完成网上填报并提交后，应将年度资产报告书打印成A4大小纸质文本一份，由法定代表人签字、财务负责人签字并加盖社会团体印章，在报送年检纸质材料时同步提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0" w:firstLineChars="0"/>
        <w:jc w:val="both"/>
        <w:textAlignment w:val="auto"/>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pPr>
      <w:r>
        <w:rPr>
          <w:rFonts w:hint="eastAsia" w:asciiTheme="minorEastAsia" w:hAnsiTheme="minorEastAsia" w:eastAsiaTheme="minorEastAsia" w:cstheme="minorEastAsia"/>
          <w:b/>
          <w:bCs/>
          <w:i w:val="0"/>
          <w:iCs w:val="0"/>
          <w:caps w:val="0"/>
          <w:color w:val="000000"/>
          <w:spacing w:val="0"/>
          <w:kern w:val="0"/>
          <w:sz w:val="28"/>
          <w:szCs w:val="28"/>
          <w:highlight w:val="none"/>
          <w:shd w:val="clear" w:color="auto" w:fill="FFFFFF"/>
          <w:lang w:val="en-US" w:eastAsia="zh-CN" w:bidi="ar"/>
        </w:rPr>
        <w:t xml:space="preserve">    3.其他应当提交的材料。</w:t>
      </w: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根据工作需要，民政部可要求社会团体提交有关事项的情况说明或必要的补充材料。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根据《财政部 税务总局 民政部关于公益性捐赠税前扣除资格有关事项的公告》规定，已获得公益性捐赠税前扣除资格的社会团体，应当如实填写举办公益慈善活动情况，并按要求报送经审计的上年度专项信息报告；首次确认公益性捐赠税前扣除资格的，应当报送经审计的前两个年度的专项信息报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2" w:firstLineChars="200"/>
        <w:jc w:val="both"/>
        <w:textAlignment w:val="auto"/>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pPr>
      <w:r>
        <w:rPr>
          <w:rFonts w:hint="eastAsia" w:asciiTheme="minorEastAsia" w:hAnsiTheme="minorEastAsia" w:eastAsiaTheme="minorEastAsia" w:cstheme="minorEastAsia"/>
          <w:b/>
          <w:bCs/>
          <w:i w:val="0"/>
          <w:iCs w:val="0"/>
          <w:caps w:val="0"/>
          <w:color w:val="000000"/>
          <w:spacing w:val="0"/>
          <w:kern w:val="0"/>
          <w:sz w:val="28"/>
          <w:szCs w:val="28"/>
          <w:highlight w:val="none"/>
          <w:shd w:val="clear" w:color="auto" w:fill="FFFFFF"/>
          <w:lang w:val="en-US" w:eastAsia="zh-CN" w:bidi="ar"/>
        </w:rPr>
        <w:t>（三）报送年检纸质材料。</w:t>
      </w: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社会团体应当将业务主管单位出具初审意见并加盖印章的年度工作报告书，连同《社会团体法人登记证书（副本）》复印件、上年度年检问题整改报告和其他应当提交的材料提交民政部社会组织政务服务大厅（地址：北京市朝阳区建国门南大街6号，邮编100721）。因疫情不便现场提交材料的，社会团体可以通过邮寄方式提交年检材料，并在信封明显处注明“社会团体年检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leftChars="0" w:right="0" w:firstLine="560" w:firstLineChars="200"/>
        <w:jc w:val="both"/>
        <w:textAlignment w:val="auto"/>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 xml:space="preserve">报送纸质材料的截止时间为2022年5月31日。对逾期未报送年检纸质材料的社会团体，将按照未参加年检处理。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leftChars="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kern w:val="0"/>
          <w:sz w:val="28"/>
          <w:szCs w:val="28"/>
          <w:highlight w:val="none"/>
          <w:shd w:val="clear" w:color="auto" w:fill="FFFFFF"/>
          <w:lang w:bidi="ar"/>
        </w:rPr>
      </w:pPr>
      <w:r>
        <w:rPr>
          <w:rFonts w:hint="eastAsia" w:asciiTheme="minorEastAsia" w:hAnsiTheme="minorEastAsia" w:eastAsiaTheme="minorEastAsia" w:cstheme="minorEastAsia"/>
          <w:b/>
          <w:bCs/>
          <w:i w:val="0"/>
          <w:iCs w:val="0"/>
          <w:caps w:val="0"/>
          <w:color w:val="000000"/>
          <w:spacing w:val="0"/>
          <w:kern w:val="0"/>
          <w:sz w:val="28"/>
          <w:szCs w:val="28"/>
          <w:highlight w:val="none"/>
          <w:shd w:val="clear" w:color="auto" w:fill="FFFFFF"/>
          <w:lang w:val="en-US" w:eastAsia="zh-CN" w:bidi="ar"/>
        </w:rPr>
        <w:t>三、年检方式和结论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民政部依据《社会团体登记管理条例》等法规政策，对社会团体报送的年检材料进行审核，并结合抽查审计、实地检查和其他问题线索核实情况，综合研究确定社会团体2021年度检查结论。结论分为“合格”、“基本合格”和“不合格”。社会团体在提交年检材料前，对存在的违规事项已经自查自纠、主动先行整改的，年检时可以从轻或者免予处理。社会团体年检结论公布后，如发现存在影响当年年检结论情形的，年检结论将予以重新确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（一）社会团体内部管理规范，严格按照章程进行内部治理和开展活动，未发现存在违反社会团体登记管理有关法规政策规定行为的，年检结论确定为合格。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（二）社会团体有下列情形，情节轻微的，年检结论确定为基本合格；情节严重的，年检结论确定为不合格；存在符合《社会团体登记管理条例》罚则情形的，依法给予行政处罚：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1.未按规定建立党组织的；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2.未将党的建设和社会主义核心价值观写入章程的；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3.2021年度未按照章程规定召开会员（代表）大会、理事会、常务理事会的；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4.未按照章程规定按期换届的；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5.负责人超龄、超届任职的；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6.未按照规定办理变更登记、章程核准、负责人备案的；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7.2021年度未依法依章程开展业务活动的；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8.分支机构、代表机构设立或管理不符合规定的；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9.会费标准不符合有关规定的；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10.存在违法违规收费行为的；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11.财务管理或资金、资产使用存在违规情形的；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12.违反规定开展评比达标表彰活动的；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13.不具备法律规定社会团体法人基本条件的；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14.年度工作报告书错报、漏报、瞒报的；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15.未按时报送符合要求的年检材料的；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16.拒不接受或者不按照规定接受监督检查的；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17.受到相关部门处理处罚的；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18.未遵守非营利活动准则的；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19.其他违反国家法律法规政策规定和社会团体章程行为的。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三）社会团体不得反对宪法确定的基本原则，不得危害国家的统一、安全和民族的团结，不得损害国家利益、社会公共利益。如发现社会团体存在以上行为，年检结论不合格，依法给予行政处罚；构成犯罪的，依法追究刑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四）社会团体年检拟定结论将在中国社会组织政务服务平台“通知公告”栏目分批公示，接受社会监督。公示后确定的年检结论将在中国社会组织政务服务平台“信息公开”—“年检结论公告”栏目公布，请各社会团体及时关注。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（五）社会团体应于2022年12月31日前，持《社会团体法人登记证书（副本）》到民政部社会组织政务服务大厅加盖年检印鉴。社会团体逾期未加盖年检印鉴且无正当理由的，视同不按照规定接受监督检查。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社会团体年检涉及整改、改进事项的，应当同时领取整改通知书、改进建议书。社会团体未按要求完成整改、符合《社会组织信用信息管理办法》第十一条规定情形的，民政部将依法依规列入活动异常名录。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2" w:firstLineChars="200"/>
        <w:jc w:val="both"/>
        <w:textAlignment w:val="auto"/>
        <w:rPr>
          <w:rFonts w:hint="eastAsia" w:asciiTheme="minorEastAsia" w:hAnsiTheme="minorEastAsia" w:eastAsiaTheme="minorEastAsia" w:cstheme="minorEastAsia"/>
          <w:b/>
          <w:bCs/>
          <w:i w:val="0"/>
          <w:iCs w:val="0"/>
          <w:caps w:val="0"/>
          <w:color w:val="000000"/>
          <w:spacing w:val="0"/>
          <w:kern w:val="0"/>
          <w:sz w:val="28"/>
          <w:szCs w:val="28"/>
          <w:highlight w:val="none"/>
          <w:shd w:val="clear" w:color="auto" w:fill="FFFFFF"/>
          <w:lang w:bidi="ar"/>
        </w:rPr>
      </w:pPr>
      <w:r>
        <w:rPr>
          <w:rFonts w:hint="eastAsia" w:asciiTheme="minorEastAsia" w:hAnsiTheme="minorEastAsia" w:eastAsiaTheme="minorEastAsia" w:cstheme="minorEastAsia"/>
          <w:b/>
          <w:bCs/>
          <w:i w:val="0"/>
          <w:iCs w:val="0"/>
          <w:caps w:val="0"/>
          <w:color w:val="000000"/>
          <w:spacing w:val="0"/>
          <w:kern w:val="0"/>
          <w:sz w:val="28"/>
          <w:szCs w:val="28"/>
          <w:highlight w:val="none"/>
          <w:shd w:val="clear" w:color="auto" w:fill="FFFFFF"/>
          <w:lang w:val="en-US" w:eastAsia="zh-CN" w:bidi="ar"/>
        </w:rPr>
        <w:t>四、问题咨询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社会团体年检过程中遇到的问题，可以通过以下方式咨询：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（一）年度工作报告书填报业务咨询：（010）58124122、58124123。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Autospacing="0" w:line="500" w:lineRule="exact"/>
        <w:ind w:left="0" w:right="0" w:firstLine="560" w:firstLineChars="200"/>
        <w:jc w:val="both"/>
        <w:textAlignment w:val="auto"/>
        <w:rPr>
          <w:rFonts w:hint="eastAsia" w:asciiTheme="minorEastAsia" w:hAnsiTheme="minorEastAsia" w:eastAsiaTheme="minorEastAsia" w:cstheme="minorEastAsia"/>
          <w:i w:val="0"/>
          <w:iCs w:val="0"/>
          <w:caps w:val="0"/>
          <w:color w:val="000000"/>
          <w:spacing w:val="0"/>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（二）</w:t>
      </w:r>
      <w:r>
        <w:rPr>
          <w:rFonts w:hint="eastAsia" w:asciiTheme="minorEastAsia" w:hAnsiTheme="minorEastAsia" w:eastAsiaTheme="minorEastAsia" w:cstheme="minorEastAsia"/>
          <w:b w:val="0"/>
          <w:bCs w:val="0"/>
          <w:i w:val="0"/>
          <w:iCs w:val="0"/>
          <w:caps w:val="0"/>
          <w:color w:val="000000"/>
          <w:spacing w:val="0"/>
          <w:kern w:val="0"/>
          <w:sz w:val="28"/>
          <w:szCs w:val="28"/>
          <w:highlight w:val="none"/>
          <w:shd w:val="clear" w:color="auto" w:fill="FFFFFF"/>
          <w:lang w:val="en-US" w:eastAsia="zh-CN" w:bidi="ar"/>
        </w:rPr>
        <w:t>已脱钩全国性行业协会商会资产报告</w:t>
      </w: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填报技术咨询：400-1199797转8；</w:t>
      </w:r>
      <w:r>
        <w:rPr>
          <w:rFonts w:hint="eastAsia" w:asciiTheme="minorEastAsia" w:hAnsiTheme="minorEastAsia" w:eastAsiaTheme="minorEastAsia" w:cstheme="minorEastAsia"/>
          <w:color w:val="000000"/>
          <w:kern w:val="0"/>
          <w:sz w:val="28"/>
          <w:szCs w:val="28"/>
          <w:highlight w:val="none"/>
          <w:shd w:val="clear" w:color="auto" w:fill="FFFFFF"/>
          <w:lang w:bidi="ar"/>
        </w:rPr>
        <w:t>业务咨询</w:t>
      </w:r>
      <w:r>
        <w:rPr>
          <w:rFonts w:hint="eastAsia" w:asciiTheme="minorEastAsia" w:hAnsiTheme="minorEastAsia" w:eastAsiaTheme="minorEastAsia" w:cstheme="minorEastAsia"/>
          <w:color w:val="000000"/>
          <w:kern w:val="0"/>
          <w:sz w:val="28"/>
          <w:szCs w:val="28"/>
          <w:highlight w:val="none"/>
          <w:shd w:val="clear" w:color="auto" w:fill="FFFFFF"/>
          <w:lang w:eastAsia="zh-CN" w:bidi="ar"/>
        </w:rPr>
        <w:t>：（</w:t>
      </w:r>
      <w:r>
        <w:rPr>
          <w:rFonts w:hint="eastAsia" w:asciiTheme="minorEastAsia" w:hAnsiTheme="minorEastAsia" w:eastAsiaTheme="minorEastAsia" w:cstheme="minorEastAsia"/>
          <w:color w:val="000000"/>
          <w:kern w:val="0"/>
          <w:sz w:val="28"/>
          <w:szCs w:val="28"/>
          <w:highlight w:val="none"/>
          <w:shd w:val="clear" w:color="auto" w:fill="FFFFFF"/>
          <w:lang w:val="en-US" w:eastAsia="zh-CN" w:bidi="ar"/>
        </w:rPr>
        <w:t>010）</w:t>
      </w:r>
      <w:r>
        <w:rPr>
          <w:rFonts w:hint="eastAsia" w:asciiTheme="minorEastAsia" w:hAnsiTheme="minorEastAsia" w:eastAsiaTheme="minorEastAsia" w:cstheme="minorEastAsia"/>
          <w:color w:val="000000"/>
          <w:kern w:val="0"/>
          <w:sz w:val="28"/>
          <w:szCs w:val="28"/>
          <w:highlight w:val="none"/>
          <w:shd w:val="clear" w:color="auto" w:fill="FFFFFF"/>
          <w:lang w:bidi="ar"/>
        </w:rPr>
        <w:t>61965685</w:t>
      </w: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w:t>
      </w:r>
    </w:p>
    <w:p>
      <w:pPr>
        <w:keepNext w:val="0"/>
        <w:keepLines w:val="0"/>
        <w:pageBreakBefore w:val="0"/>
        <w:widowControl/>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line="500" w:lineRule="exact"/>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i w:val="0"/>
          <w:iCs w:val="0"/>
          <w:caps w:val="0"/>
          <w:color w:val="000000"/>
          <w:spacing w:val="0"/>
          <w:kern w:val="0"/>
          <w:sz w:val="28"/>
          <w:szCs w:val="28"/>
          <w:highlight w:val="none"/>
          <w:shd w:val="clear" w:color="auto" w:fill="FFFFFF"/>
          <w:lang w:val="en-US" w:eastAsia="zh-CN" w:bidi="ar"/>
        </w:rPr>
        <w:t>（三）年检网上系统填报技术咨询：（010）53260508。</w:t>
      </w:r>
    </w:p>
    <w:p>
      <w:pPr>
        <w:keepNext w:val="0"/>
        <w:keepLines w:val="0"/>
        <w:pageBreakBefore w:val="0"/>
        <w:kinsoku/>
        <w:wordWrap/>
        <w:overflowPunct/>
        <w:topLinePunct w:val="0"/>
        <w:autoSpaceDE/>
        <w:autoSpaceDN/>
        <w:bidi w:val="0"/>
        <w:adjustRightInd/>
        <w:snapToGrid/>
        <w:spacing w:before="157" w:beforeLines="50" w:line="500" w:lineRule="exact"/>
        <w:ind w:firstLine="560" w:firstLineChars="200"/>
        <w:textAlignment w:val="auto"/>
        <w:rPr>
          <w:rFonts w:hint="eastAsia" w:asciiTheme="minorEastAsia" w:hAnsiTheme="minorEastAsia" w:eastAsiaTheme="minorEastAsia" w:cstheme="minorEastAsia"/>
          <w:sz w:val="28"/>
          <w:szCs w:val="28"/>
        </w:rPr>
      </w:pPr>
    </w:p>
    <w:p/>
    <w:p>
      <w:pPr>
        <w:keepNext w:val="0"/>
        <w:keepLines w:val="0"/>
        <w:pageBreakBefore w:val="0"/>
        <w:kinsoku/>
        <w:wordWrap/>
        <w:overflowPunct/>
        <w:topLinePunct w:val="0"/>
        <w:autoSpaceDE/>
        <w:bidi w:val="0"/>
        <w:spacing w:before="157" w:beforeLines="50" w:line="500" w:lineRule="exact"/>
        <w:jc w:val="both"/>
        <w:rPr>
          <w:rFonts w:hint="default" w:asciiTheme="minorEastAsia" w:hAnsiTheme="minorEastAsia" w:eastAsiaTheme="minorEastAsia" w:cstheme="minorEastAsia"/>
          <w:sz w:val="28"/>
          <w:szCs w:val="28"/>
          <w:lang w:val="en-US" w:eastAsia="zh-CN"/>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C6A3B"/>
    <w:multiLevelType w:val="singleLevel"/>
    <w:tmpl w:val="D0FC6A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C1B31"/>
    <w:rsid w:val="27EC1B31"/>
    <w:rsid w:val="7BED6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2022-02-25T10:23:00Z</dcterms:created>
  <dc:creator>依一</dc:creator>
  <cp:lastModifiedBy>依一</cp:lastModifiedBy>
  <dcterms:modified xsi:type="dcterms:W3CDTF">2022-02-25T10:33:47Z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D39DEC276838441080777801C860C22E</vt:lpwstr>
  </property>
</Properties>
</file>